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EB60" w14:textId="2C45D69D" w:rsidR="0094583A" w:rsidRDefault="0094583A" w:rsidP="0094583A">
      <w:pPr>
        <w:pStyle w:val="Normaalweb"/>
        <w:shd w:val="clear" w:color="auto" w:fill="FFFFFF"/>
      </w:pPr>
      <w:r>
        <w:rPr>
          <w:rFonts w:ascii="Segoe UI" w:hAnsi="Segoe UI" w:cs="Segoe UI"/>
          <w:noProof/>
          <w:color w:val="000000"/>
          <w:sz w:val="18"/>
          <w:szCs w:val="18"/>
        </w:rPr>
        <w:drawing>
          <wp:inline distT="0" distB="0" distL="0" distR="0" wp14:anchorId="2D7BB174" wp14:editId="19249A72">
            <wp:extent cx="5715000" cy="18097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0" cy="1809750"/>
                    </a:xfrm>
                    <a:prstGeom prst="rect">
                      <a:avLst/>
                    </a:prstGeom>
                    <a:noFill/>
                    <a:ln>
                      <a:noFill/>
                    </a:ln>
                  </pic:spPr>
                </pic:pic>
              </a:graphicData>
            </a:graphic>
          </wp:inline>
        </w:drawing>
      </w:r>
    </w:p>
    <w:p w14:paraId="69E7B5F0" w14:textId="77777777" w:rsidR="0094583A" w:rsidRDefault="0094583A" w:rsidP="0094583A">
      <w:pPr>
        <w:pStyle w:val="Normaalweb"/>
        <w:shd w:val="clear" w:color="auto" w:fill="FFFFFF"/>
      </w:pPr>
      <w:r>
        <w:rPr>
          <w:rFonts w:ascii="Arial" w:hAnsi="Arial" w:cs="Arial"/>
          <w:color w:val="000000"/>
          <w:sz w:val="22"/>
          <w:szCs w:val="22"/>
        </w:rPr>
        <w:t xml:space="preserve">Beste relatie van het kennisprogramma, </w:t>
      </w:r>
    </w:p>
    <w:p w14:paraId="793B9FE3" w14:textId="77777777" w:rsidR="0094583A" w:rsidRDefault="0094583A" w:rsidP="0094583A">
      <w:pPr>
        <w:pStyle w:val="elementtoproof"/>
        <w:shd w:val="clear" w:color="auto" w:fill="FFFFFF"/>
      </w:pPr>
      <w:r>
        <w:rPr>
          <w:rFonts w:ascii="Arial" w:hAnsi="Arial" w:cs="Arial"/>
          <w:color w:val="000000"/>
          <w:sz w:val="22"/>
          <w:szCs w:val="22"/>
        </w:rPr>
        <w:t xml:space="preserve">Brabant kent een flinke verstedelijkingsopgave: de verduurzaming van het bestaand stedelijk gebied van dorpen en steden in samenhang met de demografische groei die op Brabant afkomt. Tijdens onze werkconferentie op donderdag 25 januari 2024 staat de verdichtingsopgave en het participatievraagstuk in gebiedstransformaties centraal. </w:t>
      </w:r>
    </w:p>
    <w:p w14:paraId="7F71B049" w14:textId="63A8B5E0" w:rsidR="0094583A" w:rsidRDefault="0094583A" w:rsidP="0094583A">
      <w:pPr>
        <w:shd w:val="clear" w:color="auto" w:fill="FFFFFF"/>
      </w:pPr>
      <w:r>
        <w:rPr>
          <w:rFonts w:ascii="Segoe UI" w:hAnsi="Segoe UI" w:cs="Segoe UI"/>
          <w:noProof/>
          <w:color w:val="000000"/>
          <w:sz w:val="18"/>
          <w:szCs w:val="18"/>
        </w:rPr>
        <w:drawing>
          <wp:inline distT="0" distB="0" distL="0" distR="0" wp14:anchorId="7D537558" wp14:editId="7666DFE8">
            <wp:extent cx="5743575" cy="2543175"/>
            <wp:effectExtent l="0" t="0" r="9525" b="9525"/>
            <wp:docPr id="3" name="Afbeelding 3"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ekstva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43575" cy="2543175"/>
                    </a:xfrm>
                    <a:prstGeom prst="rect">
                      <a:avLst/>
                    </a:prstGeom>
                    <a:noFill/>
                    <a:ln>
                      <a:noFill/>
                    </a:ln>
                  </pic:spPr>
                </pic:pic>
              </a:graphicData>
            </a:graphic>
          </wp:inline>
        </w:drawing>
      </w:r>
    </w:p>
    <w:p w14:paraId="4784E538" w14:textId="77777777" w:rsidR="0094583A" w:rsidRDefault="0094583A" w:rsidP="0094583A">
      <w:pPr>
        <w:pStyle w:val="Normaalweb"/>
        <w:shd w:val="clear" w:color="auto" w:fill="FFFFFF"/>
      </w:pPr>
      <w:r>
        <w:rPr>
          <w:rFonts w:ascii="Arial" w:hAnsi="Arial" w:cs="Arial"/>
          <w:color w:val="000000"/>
          <w:sz w:val="22"/>
          <w:szCs w:val="22"/>
        </w:rPr>
        <w:t xml:space="preserve">We delen praktische handvatten waarmee u direct aan de slag kunt, zoals: </w:t>
      </w:r>
    </w:p>
    <w:p w14:paraId="505A6332" w14:textId="77777777" w:rsidR="0094583A" w:rsidRDefault="0094583A" w:rsidP="0094583A">
      <w:pPr>
        <w:numPr>
          <w:ilvl w:val="0"/>
          <w:numId w:val="1"/>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2"/>
          <w:szCs w:val="22"/>
        </w:rPr>
        <w:t xml:space="preserve">Hoe creëert u een betekenisvolle plek door meervoudig ruimtegebruik? </w:t>
      </w:r>
    </w:p>
    <w:p w14:paraId="369C4470" w14:textId="77777777" w:rsidR="0094583A" w:rsidRDefault="0094583A" w:rsidP="0094583A">
      <w:pPr>
        <w:numPr>
          <w:ilvl w:val="0"/>
          <w:numId w:val="1"/>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2"/>
          <w:szCs w:val="22"/>
        </w:rPr>
        <w:t xml:space="preserve">Hoe beoordeelt u nu wat u later doet (de generatietoets)? </w:t>
      </w:r>
    </w:p>
    <w:p w14:paraId="23FA5D46" w14:textId="77777777" w:rsidR="0094583A" w:rsidRDefault="0094583A" w:rsidP="0094583A">
      <w:pPr>
        <w:numPr>
          <w:ilvl w:val="0"/>
          <w:numId w:val="1"/>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2"/>
          <w:szCs w:val="22"/>
        </w:rPr>
        <w:t xml:space="preserve">Hoe belangrijk is cultuur bij gebiedsontwikkeling? </w:t>
      </w:r>
    </w:p>
    <w:p w14:paraId="56D8FF13" w14:textId="77777777" w:rsidR="0094583A" w:rsidRDefault="0094583A" w:rsidP="0094583A">
      <w:pPr>
        <w:numPr>
          <w:ilvl w:val="0"/>
          <w:numId w:val="1"/>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2"/>
          <w:szCs w:val="22"/>
        </w:rPr>
        <w:t xml:space="preserve">Hoe om te gaan met weerstand tegen woontorens? </w:t>
      </w:r>
    </w:p>
    <w:p w14:paraId="5DBE6207" w14:textId="77777777" w:rsidR="0094583A" w:rsidRDefault="0094583A" w:rsidP="0094583A">
      <w:pPr>
        <w:numPr>
          <w:ilvl w:val="0"/>
          <w:numId w:val="1"/>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2"/>
          <w:szCs w:val="22"/>
        </w:rPr>
        <w:t xml:space="preserve">Wat is de invloed van ruimtelijke inrichting op ons gedrag? </w:t>
      </w:r>
    </w:p>
    <w:p w14:paraId="6BC3967C" w14:textId="77777777" w:rsidR="0094583A" w:rsidRDefault="0094583A" w:rsidP="0094583A">
      <w:pPr>
        <w:pStyle w:val="Normaalweb"/>
        <w:shd w:val="clear" w:color="auto" w:fill="FFFFFF"/>
      </w:pPr>
      <w:r>
        <w:rPr>
          <w:rFonts w:ascii="Arial" w:hAnsi="Arial" w:cs="Arial"/>
          <w:color w:val="000000"/>
          <w:sz w:val="22"/>
          <w:szCs w:val="22"/>
        </w:rPr>
        <w:t xml:space="preserve">Bent u er ook weer bij? </w:t>
      </w:r>
      <w:hyperlink r:id="rId9" w:tgtFrame="_blank" w:history="1">
        <w:r>
          <w:rPr>
            <w:rStyle w:val="Hyperlink"/>
            <w:rFonts w:cs="Arial"/>
            <w:color w:val="0563C1"/>
            <w:sz w:val="22"/>
            <w:szCs w:val="22"/>
            <w:u w:val="none"/>
          </w:rPr>
          <w:t>Meld u direct aan voor de werkconferentie gebiedstransformaties via deze link</w:t>
        </w:r>
      </w:hyperlink>
      <w:r>
        <w:rPr>
          <w:rFonts w:ascii="Arial" w:hAnsi="Arial" w:cs="Arial"/>
          <w:color w:val="000000"/>
          <w:sz w:val="22"/>
          <w:szCs w:val="22"/>
        </w:rPr>
        <w:t xml:space="preserve">. We nodigen u van harte uit om deze uitnodiging ook met uw netwerk te delen. </w:t>
      </w:r>
    </w:p>
    <w:tbl>
      <w:tblPr>
        <w:tblW w:w="0" w:type="dxa"/>
        <w:tblCellMar>
          <w:left w:w="0" w:type="dxa"/>
          <w:right w:w="0" w:type="dxa"/>
        </w:tblCellMar>
        <w:tblLook w:val="04A0" w:firstRow="1" w:lastRow="0" w:firstColumn="1" w:lastColumn="0" w:noHBand="0" w:noVBand="1"/>
      </w:tblPr>
      <w:tblGrid>
        <w:gridCol w:w="4245"/>
        <w:gridCol w:w="450"/>
        <w:gridCol w:w="4305"/>
      </w:tblGrid>
      <w:tr w:rsidR="0094583A" w14:paraId="42762473" w14:textId="77777777" w:rsidTr="0094583A">
        <w:tc>
          <w:tcPr>
            <w:tcW w:w="4245" w:type="dxa"/>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hideMark/>
          </w:tcPr>
          <w:p w14:paraId="4970FB1F" w14:textId="141A6D86" w:rsidR="0094583A" w:rsidRDefault="0094583A">
            <w:pPr>
              <w:pStyle w:val="Normaalweb"/>
              <w:jc w:val="center"/>
            </w:pPr>
            <w:r>
              <w:rPr>
                <w:rFonts w:ascii="Segoe UI" w:hAnsi="Segoe UI" w:cs="Segoe UI"/>
                <w:noProof/>
                <w:color w:val="000000"/>
                <w:sz w:val="18"/>
                <w:szCs w:val="18"/>
              </w:rPr>
              <w:lastRenderedPageBreak/>
              <w:drawing>
                <wp:inline distT="0" distB="0" distL="0" distR="0" wp14:anchorId="05C9B8BE" wp14:editId="6C910FDC">
                  <wp:extent cx="2552700" cy="2295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52700" cy="2295525"/>
                          </a:xfrm>
                          <a:prstGeom prst="rect">
                            <a:avLst/>
                          </a:prstGeom>
                          <a:noFill/>
                          <a:ln>
                            <a:noFill/>
                          </a:ln>
                        </pic:spPr>
                      </pic:pic>
                    </a:graphicData>
                  </a:graphic>
                </wp:inline>
              </w:drawing>
            </w:r>
          </w:p>
        </w:tc>
        <w:tc>
          <w:tcPr>
            <w:tcW w:w="450" w:type="dxa"/>
            <w:tcBorders>
              <w:top w:val="single" w:sz="8" w:space="0" w:color="FFFFFF"/>
              <w:left w:val="nil"/>
              <w:bottom w:val="single" w:sz="8" w:space="0" w:color="FFFFFF"/>
              <w:right w:val="single" w:sz="8" w:space="0" w:color="FFFFFF"/>
            </w:tcBorders>
            <w:tcMar>
              <w:top w:w="15" w:type="dxa"/>
              <w:left w:w="15" w:type="dxa"/>
              <w:bottom w:w="15" w:type="dxa"/>
              <w:right w:w="15" w:type="dxa"/>
            </w:tcMar>
            <w:hideMark/>
          </w:tcPr>
          <w:p w14:paraId="0E5EB9A5" w14:textId="77777777" w:rsidR="0094583A" w:rsidRDefault="0094583A"/>
        </w:tc>
        <w:tc>
          <w:tcPr>
            <w:tcW w:w="4305" w:type="dxa"/>
            <w:tcBorders>
              <w:top w:val="single" w:sz="8" w:space="0" w:color="FFFFFF"/>
              <w:left w:val="nil"/>
              <w:bottom w:val="single" w:sz="8" w:space="0" w:color="FFFFFF"/>
              <w:right w:val="single" w:sz="8" w:space="0" w:color="FFFFFF"/>
            </w:tcBorders>
            <w:tcMar>
              <w:top w:w="15" w:type="dxa"/>
              <w:left w:w="15" w:type="dxa"/>
              <w:bottom w:w="15" w:type="dxa"/>
              <w:right w:w="15" w:type="dxa"/>
            </w:tcMar>
            <w:hideMark/>
          </w:tcPr>
          <w:p w14:paraId="63049933" w14:textId="7B9DAC8D" w:rsidR="0094583A" w:rsidRDefault="0094583A">
            <w:pPr>
              <w:pStyle w:val="Normaalweb"/>
              <w:jc w:val="center"/>
            </w:pPr>
            <w:r>
              <w:rPr>
                <w:rFonts w:ascii="Segoe UI" w:hAnsi="Segoe UI" w:cs="Segoe UI"/>
                <w:noProof/>
                <w:color w:val="000000"/>
                <w:sz w:val="18"/>
                <w:szCs w:val="18"/>
              </w:rPr>
              <w:drawing>
                <wp:inline distT="0" distB="0" distL="0" distR="0" wp14:anchorId="26C10999" wp14:editId="2DC50D58">
                  <wp:extent cx="2571750" cy="2295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1750" cy="2295525"/>
                          </a:xfrm>
                          <a:prstGeom prst="rect">
                            <a:avLst/>
                          </a:prstGeom>
                          <a:noFill/>
                          <a:ln>
                            <a:noFill/>
                          </a:ln>
                        </pic:spPr>
                      </pic:pic>
                    </a:graphicData>
                  </a:graphic>
                </wp:inline>
              </w:drawing>
            </w:r>
          </w:p>
        </w:tc>
      </w:tr>
      <w:tr w:rsidR="0094583A" w14:paraId="1DDC81B3" w14:textId="77777777" w:rsidTr="0094583A">
        <w:tc>
          <w:tcPr>
            <w:tcW w:w="4245" w:type="dxa"/>
            <w:tcBorders>
              <w:top w:val="nil"/>
              <w:left w:val="single" w:sz="8" w:space="0" w:color="FFFFFF"/>
              <w:bottom w:val="single" w:sz="8" w:space="0" w:color="FFFFFF"/>
              <w:right w:val="single" w:sz="8" w:space="0" w:color="FFFFFF"/>
            </w:tcBorders>
            <w:tcMar>
              <w:top w:w="15" w:type="dxa"/>
              <w:left w:w="15" w:type="dxa"/>
              <w:bottom w:w="15" w:type="dxa"/>
              <w:right w:w="15" w:type="dxa"/>
            </w:tcMar>
            <w:hideMark/>
          </w:tcPr>
          <w:p w14:paraId="49613155" w14:textId="77777777" w:rsidR="0094583A" w:rsidRDefault="0094583A">
            <w:pPr>
              <w:pStyle w:val="Normaalweb"/>
            </w:pPr>
            <w:r>
              <w:rPr>
                <w:rFonts w:ascii="Arial" w:hAnsi="Arial" w:cs="Arial"/>
                <w:color w:val="000000"/>
                <w:sz w:val="22"/>
                <w:szCs w:val="22"/>
              </w:rPr>
              <w:t xml:space="preserve">Pi de Bruijn </w:t>
            </w:r>
          </w:p>
          <w:p w14:paraId="30AE76C0" w14:textId="77777777" w:rsidR="0094583A" w:rsidRDefault="0094583A">
            <w:pPr>
              <w:pStyle w:val="Normaalweb"/>
            </w:pPr>
            <w:r>
              <w:rPr>
                <w:rFonts w:ascii="Arial" w:hAnsi="Arial" w:cs="Arial"/>
                <w:i/>
                <w:iCs/>
                <w:color w:val="000000"/>
                <w:sz w:val="16"/>
                <w:szCs w:val="16"/>
              </w:rPr>
              <w:t xml:space="preserve">Stadsontwerper en architect </w:t>
            </w:r>
            <w:r>
              <w:rPr>
                <w:rFonts w:ascii="Arial" w:hAnsi="Arial" w:cs="Arial"/>
                <w:color w:val="000000"/>
                <w:sz w:val="16"/>
                <w:szCs w:val="16"/>
              </w:rPr>
              <w:br/>
            </w:r>
            <w:r>
              <w:rPr>
                <w:rFonts w:ascii="Arial" w:hAnsi="Arial" w:cs="Arial"/>
                <w:i/>
                <w:iCs/>
                <w:color w:val="000000"/>
                <w:sz w:val="16"/>
                <w:szCs w:val="16"/>
              </w:rPr>
              <w:t xml:space="preserve">(onder andere bekend van Roombeek Enschede, de Tweede Kamer, Amsterdam Arena en </w:t>
            </w:r>
            <w:proofErr w:type="spellStart"/>
            <w:r>
              <w:rPr>
                <w:rFonts w:ascii="Arial" w:hAnsi="Arial" w:cs="Arial"/>
                <w:i/>
                <w:iCs/>
                <w:color w:val="000000"/>
                <w:sz w:val="16"/>
                <w:szCs w:val="16"/>
              </w:rPr>
              <w:t>Zuidas</w:t>
            </w:r>
            <w:proofErr w:type="spellEnd"/>
            <w:r>
              <w:rPr>
                <w:rFonts w:ascii="Arial" w:hAnsi="Arial" w:cs="Arial"/>
                <w:i/>
                <w:iCs/>
                <w:color w:val="000000"/>
                <w:sz w:val="16"/>
                <w:szCs w:val="16"/>
              </w:rPr>
              <w:t>)</w:t>
            </w:r>
            <w:r>
              <w:rPr>
                <w:rFonts w:ascii="Arial" w:hAnsi="Arial" w:cs="Arial"/>
                <w:color w:val="000000"/>
                <w:sz w:val="16"/>
                <w:szCs w:val="16"/>
              </w:rPr>
              <w:t xml:space="preserve"> </w:t>
            </w:r>
          </w:p>
        </w:tc>
        <w:tc>
          <w:tcPr>
            <w:tcW w:w="450" w:type="dxa"/>
            <w:tcBorders>
              <w:top w:val="nil"/>
              <w:left w:val="nil"/>
              <w:bottom w:val="single" w:sz="8" w:space="0" w:color="FFFFFF"/>
              <w:right w:val="single" w:sz="8" w:space="0" w:color="FFFFFF"/>
            </w:tcBorders>
            <w:tcMar>
              <w:top w:w="15" w:type="dxa"/>
              <w:left w:w="15" w:type="dxa"/>
              <w:bottom w:w="15" w:type="dxa"/>
              <w:right w:w="15" w:type="dxa"/>
            </w:tcMar>
            <w:hideMark/>
          </w:tcPr>
          <w:p w14:paraId="300E7AAB" w14:textId="77777777" w:rsidR="0094583A" w:rsidRDefault="0094583A"/>
        </w:tc>
        <w:tc>
          <w:tcPr>
            <w:tcW w:w="4305" w:type="dxa"/>
            <w:tcBorders>
              <w:top w:val="nil"/>
              <w:left w:val="nil"/>
              <w:bottom w:val="single" w:sz="8" w:space="0" w:color="FFFFFF"/>
              <w:right w:val="single" w:sz="8" w:space="0" w:color="FFFFFF"/>
            </w:tcBorders>
            <w:tcMar>
              <w:top w:w="15" w:type="dxa"/>
              <w:left w:w="15" w:type="dxa"/>
              <w:bottom w:w="15" w:type="dxa"/>
              <w:right w:w="15" w:type="dxa"/>
            </w:tcMar>
            <w:hideMark/>
          </w:tcPr>
          <w:p w14:paraId="3684C092" w14:textId="77777777" w:rsidR="0094583A" w:rsidRDefault="0094583A">
            <w:pPr>
              <w:pStyle w:val="Normaalweb"/>
            </w:pPr>
            <w:r>
              <w:rPr>
                <w:rFonts w:ascii="Arial" w:hAnsi="Arial" w:cs="Arial"/>
                <w:color w:val="000000"/>
                <w:sz w:val="22"/>
                <w:szCs w:val="22"/>
              </w:rPr>
              <w:t>JADS</w:t>
            </w:r>
            <w:r>
              <w:rPr>
                <w:rFonts w:ascii="Arial" w:hAnsi="Arial" w:cs="Arial"/>
                <w:color w:val="000000"/>
                <w:sz w:val="16"/>
                <w:szCs w:val="16"/>
              </w:rPr>
              <w:t xml:space="preserve"> </w:t>
            </w:r>
            <w:r>
              <w:rPr>
                <w:rFonts w:ascii="Arial" w:hAnsi="Arial" w:cs="Arial"/>
                <w:color w:val="000000"/>
                <w:sz w:val="16"/>
                <w:szCs w:val="16"/>
              </w:rPr>
              <w:br/>
            </w:r>
            <w:proofErr w:type="spellStart"/>
            <w:r>
              <w:rPr>
                <w:rFonts w:ascii="Arial" w:hAnsi="Arial" w:cs="Arial"/>
                <w:i/>
                <w:iCs/>
                <w:color w:val="000000"/>
                <w:sz w:val="16"/>
                <w:szCs w:val="16"/>
              </w:rPr>
              <w:t>Jheronimus</w:t>
            </w:r>
            <w:proofErr w:type="spellEnd"/>
            <w:r>
              <w:rPr>
                <w:rFonts w:ascii="Arial" w:hAnsi="Arial" w:cs="Arial"/>
                <w:i/>
                <w:iCs/>
                <w:color w:val="000000"/>
                <w:sz w:val="16"/>
                <w:szCs w:val="16"/>
              </w:rPr>
              <w:t xml:space="preserve"> Academy of Data </w:t>
            </w:r>
            <w:proofErr w:type="spellStart"/>
            <w:r>
              <w:rPr>
                <w:rFonts w:ascii="Arial" w:hAnsi="Arial" w:cs="Arial"/>
                <w:i/>
                <w:iCs/>
                <w:color w:val="000000"/>
                <w:sz w:val="16"/>
                <w:szCs w:val="16"/>
              </w:rPr>
              <w:t>Science</w:t>
            </w:r>
            <w:proofErr w:type="spellEnd"/>
            <w:r>
              <w:rPr>
                <w:rFonts w:ascii="Arial" w:hAnsi="Arial" w:cs="Arial"/>
                <w:i/>
                <w:iCs/>
                <w:color w:val="000000"/>
                <w:sz w:val="16"/>
                <w:szCs w:val="16"/>
              </w:rPr>
              <w:t xml:space="preserve"> Den Bosch</w:t>
            </w:r>
            <w:r>
              <w:rPr>
                <w:rFonts w:ascii="Arial" w:hAnsi="Arial" w:cs="Arial"/>
                <w:color w:val="000000"/>
                <w:sz w:val="16"/>
                <w:szCs w:val="16"/>
              </w:rPr>
              <w:t xml:space="preserve"> </w:t>
            </w:r>
            <w:r>
              <w:rPr>
                <w:rFonts w:ascii="Arial" w:hAnsi="Arial" w:cs="Arial"/>
                <w:color w:val="000000"/>
                <w:sz w:val="16"/>
                <w:szCs w:val="16"/>
              </w:rPr>
              <w:br/>
            </w:r>
            <w:r>
              <w:rPr>
                <w:rFonts w:ascii="Arial" w:hAnsi="Arial" w:cs="Arial"/>
                <w:i/>
                <w:iCs/>
                <w:color w:val="000000"/>
                <w:sz w:val="16"/>
                <w:szCs w:val="16"/>
              </w:rPr>
              <w:t>(Sint Janssingel 92, 5211 DA ’s-Hertogenbosch)</w:t>
            </w:r>
            <w:r>
              <w:rPr>
                <w:rFonts w:ascii="Arial" w:hAnsi="Arial" w:cs="Arial"/>
                <w:color w:val="000000"/>
                <w:sz w:val="16"/>
                <w:szCs w:val="16"/>
              </w:rPr>
              <w:t xml:space="preserve"> </w:t>
            </w:r>
          </w:p>
        </w:tc>
      </w:tr>
    </w:tbl>
    <w:p w14:paraId="2F686FA5" w14:textId="77777777" w:rsidR="0094583A" w:rsidRDefault="0094583A" w:rsidP="0094583A">
      <w:pPr>
        <w:pStyle w:val="Normaalweb"/>
        <w:shd w:val="clear" w:color="auto" w:fill="FFFFFF"/>
      </w:pPr>
      <w:r>
        <w:rPr>
          <w:rFonts w:ascii="Arial" w:hAnsi="Arial" w:cs="Arial"/>
          <w:b/>
          <w:bCs/>
          <w:color w:val="000000"/>
        </w:rPr>
        <w:t>Over het kennisprogramma</w:t>
      </w:r>
      <w:r>
        <w:rPr>
          <w:rFonts w:ascii="Arial" w:hAnsi="Arial" w:cs="Arial"/>
          <w:color w:val="000000"/>
        </w:rPr>
        <w:t xml:space="preserve"> </w:t>
      </w:r>
    </w:p>
    <w:p w14:paraId="548FC895" w14:textId="77777777" w:rsidR="0094583A" w:rsidRDefault="0094583A" w:rsidP="0094583A">
      <w:pPr>
        <w:numPr>
          <w:ilvl w:val="0"/>
          <w:numId w:val="2"/>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2"/>
          <w:szCs w:val="22"/>
        </w:rPr>
        <w:t xml:space="preserve">Het </w:t>
      </w:r>
      <w:hyperlink r:id="rId14" w:tgtFrame="_blank" w:history="1">
        <w:r>
          <w:rPr>
            <w:rStyle w:val="Hyperlink"/>
            <w:rFonts w:eastAsia="Times New Roman" w:cs="Arial"/>
            <w:color w:val="0563C1"/>
            <w:sz w:val="22"/>
            <w:szCs w:val="22"/>
            <w:u w:val="none"/>
          </w:rPr>
          <w:t>Kennisprogramma gebiedstransformaties</w:t>
        </w:r>
      </w:hyperlink>
      <w:r>
        <w:rPr>
          <w:rFonts w:ascii="Arial" w:eastAsia="Times New Roman" w:hAnsi="Arial" w:cs="Arial"/>
          <w:color w:val="000000"/>
          <w:sz w:val="22"/>
          <w:szCs w:val="22"/>
        </w:rPr>
        <w:t xml:space="preserve"> van de provincie Noord-Brabant borgt én versterkt de kennis en ervaring over gebiedsontwikkeling binnen Brabant. </w:t>
      </w:r>
    </w:p>
    <w:p w14:paraId="2B0EEC73" w14:textId="77777777" w:rsidR="0094583A" w:rsidRDefault="0094583A" w:rsidP="0094583A">
      <w:pPr>
        <w:numPr>
          <w:ilvl w:val="0"/>
          <w:numId w:val="2"/>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2"/>
          <w:szCs w:val="22"/>
        </w:rPr>
        <w:t xml:space="preserve">Het actuele programma van Kennisprogramma gebiedstransformaties is beschikbaar via </w:t>
      </w:r>
      <w:hyperlink r:id="rId15" w:tgtFrame="_blank" w:history="1">
        <w:r>
          <w:rPr>
            <w:rStyle w:val="Hyperlink"/>
            <w:rFonts w:eastAsia="Times New Roman" w:cs="Arial"/>
            <w:color w:val="0563C1"/>
            <w:sz w:val="22"/>
            <w:szCs w:val="22"/>
            <w:u w:val="none"/>
          </w:rPr>
          <w:t>deze link</w:t>
        </w:r>
      </w:hyperlink>
      <w:r>
        <w:rPr>
          <w:rFonts w:ascii="Arial" w:eastAsia="Times New Roman" w:hAnsi="Arial" w:cs="Arial"/>
          <w:color w:val="000000"/>
          <w:sz w:val="22"/>
          <w:szCs w:val="22"/>
        </w:rPr>
        <w:t xml:space="preserve">. </w:t>
      </w:r>
    </w:p>
    <w:p w14:paraId="7691B5F7" w14:textId="77777777" w:rsidR="0094583A" w:rsidRDefault="0094583A" w:rsidP="0094583A">
      <w:pPr>
        <w:numPr>
          <w:ilvl w:val="0"/>
          <w:numId w:val="2"/>
        </w:numPr>
        <w:shd w:val="clear" w:color="auto" w:fill="FFFFFF"/>
        <w:spacing w:before="100" w:beforeAutospacing="1" w:after="100" w:afterAutospacing="1"/>
        <w:rPr>
          <w:rFonts w:eastAsia="Times New Roman"/>
          <w:color w:val="000000"/>
        </w:rPr>
      </w:pPr>
      <w:r>
        <w:rPr>
          <w:rFonts w:ascii="Arial" w:eastAsia="Times New Roman" w:hAnsi="Arial" w:cs="Arial"/>
          <w:color w:val="000000"/>
          <w:sz w:val="22"/>
          <w:szCs w:val="22"/>
        </w:rPr>
        <w:t xml:space="preserve">Nieuwsgierig naar eerdere sessies van het Kennisprogramma? De kennisbank ‘Samenwerken aan gebiedstransformaties’ is beschikbaar via </w:t>
      </w:r>
      <w:hyperlink r:id="rId16" w:tgtFrame="_blank" w:history="1">
        <w:r>
          <w:rPr>
            <w:rStyle w:val="Hyperlink"/>
            <w:rFonts w:eastAsia="Times New Roman" w:cs="Arial"/>
            <w:color w:val="0563C1"/>
            <w:sz w:val="22"/>
            <w:szCs w:val="22"/>
            <w:u w:val="none"/>
          </w:rPr>
          <w:t>deze link</w:t>
        </w:r>
      </w:hyperlink>
      <w:r>
        <w:rPr>
          <w:rFonts w:ascii="Arial" w:eastAsia="Times New Roman" w:hAnsi="Arial" w:cs="Arial"/>
          <w:color w:val="000000"/>
          <w:sz w:val="22"/>
          <w:szCs w:val="22"/>
        </w:rPr>
        <w:t xml:space="preserve">. </w:t>
      </w:r>
    </w:p>
    <w:p w14:paraId="4EFEBBCA" w14:textId="77777777" w:rsidR="0094583A" w:rsidRDefault="0094583A" w:rsidP="0094583A">
      <w:pPr>
        <w:pStyle w:val="Normaalweb"/>
        <w:shd w:val="clear" w:color="auto" w:fill="FFFFFF"/>
      </w:pPr>
      <w:r>
        <w:rPr>
          <w:rFonts w:ascii="Arial" w:hAnsi="Arial" w:cs="Arial"/>
          <w:color w:val="000000"/>
          <w:sz w:val="22"/>
          <w:szCs w:val="22"/>
        </w:rPr>
        <w:t xml:space="preserve">Tot donderdag 25 januari! </w:t>
      </w:r>
    </w:p>
    <w:p w14:paraId="1D77265A" w14:textId="77777777" w:rsidR="0094583A" w:rsidRDefault="0094583A" w:rsidP="0094583A">
      <w:pPr>
        <w:pStyle w:val="Normaalweb"/>
        <w:shd w:val="clear" w:color="auto" w:fill="FFFFFF"/>
      </w:pPr>
      <w:r>
        <w:rPr>
          <w:rFonts w:ascii="Arial" w:hAnsi="Arial" w:cs="Arial"/>
          <w:color w:val="000000"/>
          <w:sz w:val="22"/>
          <w:szCs w:val="22"/>
        </w:rPr>
        <w:t xml:space="preserve">Met vriendelijke groet, </w:t>
      </w:r>
    </w:p>
    <w:p w14:paraId="7F0708BB" w14:textId="77777777" w:rsidR="0094583A" w:rsidRDefault="0094583A" w:rsidP="0094583A">
      <w:pPr>
        <w:pStyle w:val="Normaalweb"/>
        <w:shd w:val="clear" w:color="auto" w:fill="FFFFFF"/>
      </w:pPr>
      <w:r>
        <w:rPr>
          <w:rFonts w:ascii="Arial" w:hAnsi="Arial" w:cs="Arial"/>
          <w:color w:val="000000"/>
          <w:sz w:val="22"/>
          <w:szCs w:val="22"/>
        </w:rPr>
        <w:t xml:space="preserve">Namens team gebiedstransformaties </w:t>
      </w:r>
    </w:p>
    <w:p w14:paraId="4BE6FD6C" w14:textId="77777777" w:rsidR="0094583A" w:rsidRDefault="0094583A" w:rsidP="0094583A">
      <w:pPr>
        <w:pStyle w:val="Normaalweb"/>
        <w:shd w:val="clear" w:color="auto" w:fill="FFFFFF"/>
      </w:pPr>
      <w:r>
        <w:rPr>
          <w:rFonts w:ascii="Arial" w:hAnsi="Arial" w:cs="Arial"/>
          <w:color w:val="000000"/>
          <w:sz w:val="22"/>
          <w:szCs w:val="22"/>
        </w:rPr>
        <w:t xml:space="preserve">Provincie Noord-Brabant </w:t>
      </w:r>
    </w:p>
    <w:p w14:paraId="53889E27" w14:textId="77777777" w:rsidR="007C373D" w:rsidRDefault="007C373D"/>
    <w:sectPr w:rsidR="007C3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362"/>
    <w:multiLevelType w:val="multilevel"/>
    <w:tmpl w:val="5D284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5A0F29"/>
    <w:multiLevelType w:val="multilevel"/>
    <w:tmpl w:val="7F682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29648513">
    <w:abstractNumId w:val="1"/>
    <w:lvlOverride w:ilvl="0"/>
    <w:lvlOverride w:ilvl="1"/>
    <w:lvlOverride w:ilvl="2"/>
    <w:lvlOverride w:ilvl="3"/>
    <w:lvlOverride w:ilvl="4"/>
    <w:lvlOverride w:ilvl="5"/>
    <w:lvlOverride w:ilvl="6"/>
    <w:lvlOverride w:ilvl="7"/>
    <w:lvlOverride w:ilvl="8"/>
  </w:num>
  <w:num w:numId="2" w16cid:durableId="1686426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3A"/>
    <w:rsid w:val="007C373D"/>
    <w:rsid w:val="00945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6CC2"/>
  <w15:chartTrackingRefBased/>
  <w15:docId w15:val="{F3AB3208-FCCE-48DA-A971-ECC85640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83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4583A"/>
    <w:rPr>
      <w:rFonts w:ascii="Baskerville MT" w:hAnsi="Baskerville MT" w:hint="default"/>
      <w:color w:val="0000FF"/>
      <w:u w:val="single"/>
    </w:rPr>
  </w:style>
  <w:style w:type="paragraph" w:styleId="Normaalweb">
    <w:name w:val="Normal (Web)"/>
    <w:basedOn w:val="Standaard"/>
    <w:uiPriority w:val="99"/>
    <w:semiHidden/>
    <w:unhideWhenUsed/>
    <w:rsid w:val="0094583A"/>
    <w:pPr>
      <w:spacing w:before="100" w:beforeAutospacing="1" w:after="100" w:afterAutospacing="1"/>
    </w:pPr>
  </w:style>
  <w:style w:type="paragraph" w:customStyle="1" w:styleId="elementtoproof">
    <w:name w:val="elementtoproof"/>
    <w:basedOn w:val="Standaard"/>
    <w:uiPriority w:val="99"/>
    <w:semiHidden/>
    <w:rsid w:val="0094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A2162.2C222DC0" TargetMode="External"/><Relationship Id="rId13" Type="http://schemas.openxmlformats.org/officeDocument/2006/relationships/image" Target="cid:image004.png@01DA2162.2C222DC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licaties.brabant.nl/gebiedstransformaties-brabant/kennisprogramma" TargetMode="External"/><Relationship Id="rId1" Type="http://schemas.openxmlformats.org/officeDocument/2006/relationships/numbering" Target="numbering.xml"/><Relationship Id="rId6" Type="http://schemas.openxmlformats.org/officeDocument/2006/relationships/image" Target="cid:image001.png@01DA2162.2C222DC0" TargetMode="External"/><Relationship Id="rId11" Type="http://schemas.openxmlformats.org/officeDocument/2006/relationships/image" Target="cid:image003.png@01DA2162.2C222DC0" TargetMode="External"/><Relationship Id="rId5" Type="http://schemas.openxmlformats.org/officeDocument/2006/relationships/image" Target="media/image1.png"/><Relationship Id="rId15" Type="http://schemas.openxmlformats.org/officeDocument/2006/relationships/hyperlink" Target="https://www.brabant.nl/onderwerpen/ruimtelijke-ontwikkeling/gebiedstransformaties/kennisprogramma-gebiedstransformaties/werkconferentie-gebiedstransformatie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ormulieren.brabant.nl/provnbr/M376331_Aanmeldformulier_Werkconferentie_Gebiedstransformatie" TargetMode="External"/><Relationship Id="rId14" Type="http://schemas.openxmlformats.org/officeDocument/2006/relationships/hyperlink" Target="https://www.brabant.nl/onderwerpen/ruimtelijke-ontwikkeling/gebiedstransformaties/kennisprogramma-gebiedstransformat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Loon</dc:creator>
  <cp:keywords/>
  <dc:description/>
  <cp:lastModifiedBy>Anja van Loon</cp:lastModifiedBy>
  <cp:revision>1</cp:revision>
  <dcterms:created xsi:type="dcterms:W3CDTF">2023-11-30T08:48:00Z</dcterms:created>
  <dcterms:modified xsi:type="dcterms:W3CDTF">2023-11-30T08:48:00Z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665262-5df6-455e-bf48-5928a5d868f6_Enabled">
    <vt:lpwstr>true</vt:lpwstr>
  </property>
  <property fmtid="{D5CDD505-2E9C-101B-9397-08002B2CF9AE}" pid="3" name="MSIP_Label_b8665262-5df6-455e-bf48-5928a5d868f6_SetDate">
    <vt:lpwstr>2023-11-30T08:48:41Z</vt:lpwstr>
  </property>
  <property fmtid="{D5CDD505-2E9C-101B-9397-08002B2CF9AE}" pid="4" name="MSIP_Label_b8665262-5df6-455e-bf48-5928a5d868f6_Method">
    <vt:lpwstr>Standard</vt:lpwstr>
  </property>
  <property fmtid="{D5CDD505-2E9C-101B-9397-08002B2CF9AE}" pid="5" name="MSIP_Label_b8665262-5df6-455e-bf48-5928a5d868f6_Name">
    <vt:lpwstr>Vertrouwelijk</vt:lpwstr>
  </property>
  <property fmtid="{D5CDD505-2E9C-101B-9397-08002B2CF9AE}" pid="6" name="MSIP_Label_b8665262-5df6-455e-bf48-5928a5d868f6_SiteId">
    <vt:lpwstr>d2aff5f9-8c21-47f2-88f3-08ac4fda56f5</vt:lpwstr>
  </property>
  <property fmtid="{D5CDD505-2E9C-101B-9397-08002B2CF9AE}" pid="7" name="MSIP_Label_b8665262-5df6-455e-bf48-5928a5d868f6_ActionId">
    <vt:lpwstr>4132d148-c27f-471b-abfb-5f43e296c2e3</vt:lpwstr>
  </property>
  <property fmtid="{D5CDD505-2E9C-101B-9397-08002B2CF9AE}" pid="8" name="MSIP_Label_b8665262-5df6-455e-bf48-5928a5d868f6_ContentBits">
    <vt:lpwstr>0</vt:lpwstr>
  </property>
</Properties>
</file>