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5FC0" w14:textId="77777777" w:rsidR="00BE20AC" w:rsidRDefault="00BE20AC" w:rsidP="00BE20AC">
      <w:pPr>
        <w:rPr>
          <w:rFonts w:ascii="Calibri" w:hAnsi="Calibri"/>
          <w:sz w:val="22"/>
          <w:szCs w:val="22"/>
          <w:lang w:eastAsia="en-US"/>
        </w:rPr>
      </w:pPr>
      <w:r>
        <w:rPr>
          <w:rFonts w:ascii="Calibri" w:hAnsi="Calibri"/>
          <w:sz w:val="22"/>
          <w:szCs w:val="22"/>
          <w:lang w:eastAsia="en-US"/>
        </w:rPr>
        <w:t xml:space="preserve">Beste statenleden, </w:t>
      </w:r>
    </w:p>
    <w:p w14:paraId="43B705E4" w14:textId="77777777" w:rsidR="00BE20AC" w:rsidRDefault="00BE20AC" w:rsidP="00BE20AC">
      <w:pPr>
        <w:rPr>
          <w:rFonts w:ascii="Calibri" w:hAnsi="Calibri"/>
          <w:sz w:val="22"/>
          <w:szCs w:val="22"/>
          <w:lang w:eastAsia="en-US"/>
        </w:rPr>
      </w:pPr>
    </w:p>
    <w:p w14:paraId="5F69DE0F" w14:textId="38FF3D37" w:rsidR="00BE20AC" w:rsidRDefault="00BE20AC" w:rsidP="00BE20AC">
      <w:pPr>
        <w:rPr>
          <w:rFonts w:ascii="Calibri" w:hAnsi="Calibri"/>
          <w:sz w:val="22"/>
          <w:szCs w:val="22"/>
          <w:lang w:eastAsia="en-US"/>
        </w:rPr>
      </w:pPr>
      <w:r>
        <w:rPr>
          <w:rFonts w:ascii="Calibri" w:hAnsi="Calibri"/>
          <w:sz w:val="22"/>
          <w:szCs w:val="22"/>
          <w:lang w:eastAsia="en-US"/>
        </w:rPr>
        <w:t xml:space="preserve">Aanstaande vrijdag </w:t>
      </w:r>
      <w:r w:rsidR="00270655">
        <w:rPr>
          <w:rFonts w:ascii="Calibri" w:hAnsi="Calibri"/>
          <w:sz w:val="22"/>
          <w:szCs w:val="22"/>
          <w:lang w:eastAsia="en-US"/>
        </w:rPr>
        <w:t xml:space="preserve">1 december </w:t>
      </w:r>
      <w:r>
        <w:rPr>
          <w:rFonts w:ascii="Calibri" w:hAnsi="Calibri"/>
          <w:sz w:val="22"/>
          <w:szCs w:val="22"/>
          <w:lang w:eastAsia="en-US"/>
        </w:rPr>
        <w:t>om 12.00 uur open ik de tentoonstelling ‘Helden en Hordes’ van The Living Museum Tilburg in de centrale hal van het provinciehuis.</w:t>
      </w:r>
    </w:p>
    <w:p w14:paraId="7B78C44E" w14:textId="77777777" w:rsidR="00BE20AC" w:rsidRDefault="00BE20AC" w:rsidP="00BE20AC">
      <w:pPr>
        <w:rPr>
          <w:rFonts w:ascii="Calibri" w:hAnsi="Calibri"/>
          <w:sz w:val="22"/>
          <w:szCs w:val="22"/>
          <w:lang w:eastAsia="en-US"/>
        </w:rPr>
      </w:pPr>
      <w:r>
        <w:rPr>
          <w:rFonts w:ascii="Calibri" w:hAnsi="Calibri"/>
          <w:sz w:val="22"/>
          <w:szCs w:val="22"/>
          <w:lang w:eastAsia="en-US"/>
        </w:rPr>
        <w:t>Graag nodig ik jullie van harte uit om een kijkje te komen nemen tussen 12.00-13.00 uur.</w:t>
      </w:r>
    </w:p>
    <w:p w14:paraId="630FE2E3" w14:textId="77777777" w:rsidR="00BE20AC" w:rsidRDefault="00BE20AC" w:rsidP="00BE20AC">
      <w:pPr>
        <w:rPr>
          <w:rFonts w:ascii="Calibri" w:hAnsi="Calibri"/>
          <w:sz w:val="22"/>
          <w:szCs w:val="22"/>
          <w:lang w:eastAsia="en-US"/>
        </w:rPr>
      </w:pPr>
      <w:r>
        <w:rPr>
          <w:rFonts w:ascii="Calibri" w:hAnsi="Calibri"/>
          <w:sz w:val="22"/>
          <w:szCs w:val="22"/>
          <w:lang w:eastAsia="en-US"/>
        </w:rPr>
        <w:t>Dit Tilburgse museum biedt ruimte aan een groep creatieve Tilburgers voor wie het maken van kunst of kunstbeleving niet altijd vanzelfsprekend is. De tentoonstelling ‘Helden en Hordes’ in het provinciehuis is een afsluiting van een tour langs verschillende Brabantse locaties. Na de laatste tentoonstelling worden de werken geveild, waarbij de opbrengst deels naar het museum en deels naar de kunstenaar gaat.</w:t>
      </w:r>
    </w:p>
    <w:p w14:paraId="738016B9" w14:textId="77777777" w:rsidR="00BE20AC" w:rsidRDefault="00BE20AC" w:rsidP="00BE20AC">
      <w:pPr>
        <w:rPr>
          <w:rFonts w:ascii="Calibri" w:hAnsi="Calibri"/>
          <w:sz w:val="22"/>
          <w:szCs w:val="22"/>
          <w:lang w:eastAsia="en-US"/>
        </w:rPr>
      </w:pPr>
      <w:r>
        <w:rPr>
          <w:rFonts w:ascii="Calibri" w:hAnsi="Calibri"/>
          <w:sz w:val="22"/>
          <w:szCs w:val="22"/>
          <w:lang w:eastAsia="en-US"/>
        </w:rPr>
        <w:t xml:space="preserve">De tentoonstelling is nog te zien tot en met 29 december 2023. </w:t>
      </w:r>
    </w:p>
    <w:p w14:paraId="13F4A581" w14:textId="77777777" w:rsidR="00BE20AC" w:rsidRDefault="00BE20AC" w:rsidP="00BE20AC">
      <w:pPr>
        <w:rPr>
          <w:rFonts w:ascii="Calibri" w:hAnsi="Calibri"/>
          <w:sz w:val="22"/>
          <w:szCs w:val="22"/>
          <w:lang w:eastAsia="en-US"/>
        </w:rPr>
      </w:pPr>
    </w:p>
    <w:p w14:paraId="2B7E07BA" w14:textId="77777777" w:rsidR="00BE20AC" w:rsidRDefault="00BE20AC" w:rsidP="00BE20AC">
      <w:pPr>
        <w:rPr>
          <w:rFonts w:ascii="Calibri" w:hAnsi="Calibri"/>
          <w:sz w:val="22"/>
          <w:szCs w:val="22"/>
          <w:lang w:eastAsia="en-US"/>
        </w:rPr>
      </w:pPr>
      <w:r>
        <w:rPr>
          <w:rFonts w:ascii="Calibri" w:hAnsi="Calibri"/>
          <w:sz w:val="22"/>
          <w:szCs w:val="22"/>
          <w:lang w:eastAsia="en-US"/>
        </w:rPr>
        <w:t>Met vriendelijke groet,</w:t>
      </w:r>
    </w:p>
    <w:p w14:paraId="1CFB3773" w14:textId="77777777" w:rsidR="00BE20AC" w:rsidRDefault="00BE20AC" w:rsidP="00BE20AC">
      <w:pPr>
        <w:rPr>
          <w:rFonts w:ascii="Calibri" w:hAnsi="Calibri"/>
          <w:sz w:val="22"/>
          <w:szCs w:val="22"/>
          <w:lang w:eastAsia="en-US"/>
        </w:rPr>
      </w:pPr>
      <w:r>
        <w:rPr>
          <w:rFonts w:ascii="Calibri" w:hAnsi="Calibri"/>
          <w:sz w:val="22"/>
          <w:szCs w:val="22"/>
          <w:lang w:eastAsia="en-US"/>
        </w:rPr>
        <w:t>Jos van der Horst</w:t>
      </w:r>
    </w:p>
    <w:p w14:paraId="558587AF" w14:textId="77777777" w:rsidR="00BE20AC" w:rsidRDefault="00BE20AC" w:rsidP="00BE20AC"/>
    <w:p w14:paraId="7EB3168B" w14:textId="77777777" w:rsidR="00BE20AC" w:rsidRPr="00BE20AC" w:rsidRDefault="00BE20AC" w:rsidP="00BE20AC">
      <w:pPr>
        <w:rPr>
          <w:rFonts w:asciiTheme="minorHAnsi" w:hAnsiTheme="minorHAnsi" w:cstheme="minorHAnsi"/>
          <w:u w:val="single"/>
        </w:rPr>
      </w:pPr>
      <w:r w:rsidRPr="00BE20AC">
        <w:rPr>
          <w:rFonts w:asciiTheme="minorHAnsi" w:hAnsiTheme="minorHAnsi" w:cstheme="minorHAnsi"/>
          <w:u w:val="single"/>
        </w:rPr>
        <w:t>Achtergrondinformatie</w:t>
      </w:r>
    </w:p>
    <w:p w14:paraId="3774DEC3" w14:textId="77777777" w:rsidR="00BE20AC" w:rsidRPr="00BE20AC" w:rsidRDefault="00000000" w:rsidP="00BE20AC">
      <w:pPr>
        <w:pStyle w:val="Default"/>
        <w:rPr>
          <w:rFonts w:asciiTheme="minorHAnsi" w:hAnsiTheme="minorHAnsi" w:cstheme="minorHAnsi"/>
          <w:sz w:val="20"/>
          <w:szCs w:val="20"/>
        </w:rPr>
      </w:pPr>
      <w:hyperlink r:id="rId4" w:history="1">
        <w:r w:rsidR="00BE20AC" w:rsidRPr="00BE20AC">
          <w:rPr>
            <w:rStyle w:val="Hyperlink"/>
            <w:rFonts w:asciiTheme="minorHAnsi" w:hAnsiTheme="minorHAnsi" w:cstheme="minorHAnsi"/>
            <w:sz w:val="20"/>
            <w:szCs w:val="20"/>
          </w:rPr>
          <w:t>The Living Museum Tilburg</w:t>
        </w:r>
      </w:hyperlink>
      <w:r w:rsidR="00BE20AC" w:rsidRPr="00BE20AC">
        <w:rPr>
          <w:rFonts w:asciiTheme="minorHAnsi" w:hAnsiTheme="minorHAnsi" w:cstheme="minorHAnsi"/>
          <w:sz w:val="20"/>
          <w:szCs w:val="20"/>
        </w:rPr>
        <w:t xml:space="preserve"> omschrijft zichzelf als volgt </w:t>
      </w:r>
    </w:p>
    <w:p w14:paraId="1992B9E1" w14:textId="77777777" w:rsidR="00BE20AC" w:rsidRPr="00BE20AC" w:rsidRDefault="00BE20AC" w:rsidP="00BE20AC">
      <w:pPr>
        <w:pStyle w:val="Default"/>
        <w:rPr>
          <w:rFonts w:asciiTheme="minorHAnsi" w:hAnsiTheme="minorHAnsi" w:cstheme="minorHAnsi"/>
          <w:sz w:val="20"/>
          <w:szCs w:val="20"/>
          <w14:ligatures w14:val="none"/>
        </w:rPr>
      </w:pPr>
      <w:r w:rsidRPr="00BE20AC">
        <w:rPr>
          <w:rFonts w:asciiTheme="minorHAnsi" w:hAnsiTheme="minorHAnsi" w:cstheme="minorHAnsi"/>
          <w:sz w:val="20"/>
          <w:szCs w:val="20"/>
        </w:rPr>
        <w:t>“</w:t>
      </w:r>
      <w:r w:rsidRPr="00BE20AC">
        <w:rPr>
          <w:rFonts w:asciiTheme="minorHAnsi" w:hAnsiTheme="minorHAnsi" w:cstheme="minorHAnsi"/>
          <w:sz w:val="20"/>
          <w:szCs w:val="20"/>
          <w14:ligatures w14:val="none"/>
        </w:rPr>
        <w:t xml:space="preserve">Bij The Living Museum zijn we van mening dat iedereen een podium verdiend. Vandaar dat wij ruimte bieden aan een groep creatieve stadsgenoten voor wie het maken van kunst of kunstbeleving niet altijd vanzelfsprekend is. Mensen die in hun leven te maken hebben (of hebben gehad) met uitdagingen op het gebied van psychiatrie, dakloosheid en/of verslavingsproblematiek. We doen dit door het organiseren van ontmoeting, talentontwikkeling (workshops) en het bieden van atelier en expositieruimte. Wie er op het podium gaat staan, hoeveel spotlight iemand pakt, het niveau, tempo of wat hij/zij komt maken bepalen de bezoekers zelf”. </w:t>
      </w:r>
    </w:p>
    <w:p w14:paraId="2CF1BAD1" w14:textId="77777777" w:rsidR="00BE20AC" w:rsidRPr="00BE20AC" w:rsidRDefault="00BE20AC" w:rsidP="00BE20AC">
      <w:pPr>
        <w:spacing w:line="240" w:lineRule="auto"/>
        <w:rPr>
          <w:rFonts w:asciiTheme="minorHAnsi" w:hAnsiTheme="minorHAnsi" w:cstheme="minorHAnsi"/>
          <w:lang w:eastAsia="en-US"/>
        </w:rPr>
      </w:pPr>
    </w:p>
    <w:p w14:paraId="5098A1BE" w14:textId="77777777" w:rsidR="00BE20AC" w:rsidRPr="00BE20AC" w:rsidRDefault="00BE20AC" w:rsidP="00BE20AC">
      <w:pPr>
        <w:autoSpaceDE w:val="0"/>
        <w:autoSpaceDN w:val="0"/>
        <w:spacing w:line="240" w:lineRule="auto"/>
        <w:rPr>
          <w:rFonts w:asciiTheme="minorHAnsi" w:hAnsiTheme="minorHAnsi" w:cstheme="minorHAnsi"/>
          <w:color w:val="000000"/>
          <w:lang w:eastAsia="en-US"/>
        </w:rPr>
      </w:pPr>
      <w:r w:rsidRPr="00BE20AC">
        <w:rPr>
          <w:rFonts w:asciiTheme="minorHAnsi" w:hAnsiTheme="minorHAnsi" w:cstheme="minorHAnsi"/>
          <w:color w:val="000000"/>
          <w:lang w:eastAsia="en-US"/>
        </w:rPr>
        <w:t xml:space="preserve">De tentoonstelling van </w:t>
      </w:r>
      <w:hyperlink r:id="rId5" w:history="1">
        <w:r w:rsidRPr="00BE20AC">
          <w:rPr>
            <w:rStyle w:val="Hyperlink"/>
            <w:rFonts w:asciiTheme="minorHAnsi" w:hAnsiTheme="minorHAnsi" w:cstheme="minorHAnsi"/>
            <w:lang w:eastAsia="en-US"/>
          </w:rPr>
          <w:t>Project Helden en Hordes</w:t>
        </w:r>
      </w:hyperlink>
      <w:r w:rsidRPr="00BE20AC">
        <w:rPr>
          <w:rFonts w:asciiTheme="minorHAnsi" w:hAnsiTheme="minorHAnsi" w:cstheme="minorHAnsi"/>
          <w:color w:val="000000"/>
          <w:lang w:eastAsia="en-US"/>
        </w:rPr>
        <w:t xml:space="preserve"> in het provinciehuis is een afsluiting van een tour langs verschillende Brabantse locaties. Het idee van het project is simpel. Geef 8 ongeschoolde, relatief onervaren kunstenaars met geleefde ervaring een canvas dat 8x groter is dan dat ze ooit op hebben gewerkt, geef ze een budget voor materialen (verf) dat 8x hoger is dan dat ze gemiddeld uit zouden geven voor een regulier werk en een podium dat 8x groter is dan waar ze ooit van hebben durven dromen. Na de laatste tentoonstelling kunnen de werken geveild worden, waarbij de opbrengst gedeeltelijk naar het museum gaat en gedeeltelijk naar de kunstenaar.</w:t>
      </w:r>
    </w:p>
    <w:p w14:paraId="0A81CA3F" w14:textId="77777777" w:rsidR="00BE20AC" w:rsidRPr="00BE20AC" w:rsidRDefault="00BE20AC" w:rsidP="00BE20AC">
      <w:pPr>
        <w:rPr>
          <w:rFonts w:asciiTheme="minorHAnsi" w:hAnsiTheme="minorHAnsi" w:cstheme="minorHAnsi"/>
        </w:rPr>
      </w:pPr>
    </w:p>
    <w:p w14:paraId="30388CA8" w14:textId="77777777" w:rsidR="00BE20AC" w:rsidRPr="00BE20AC" w:rsidRDefault="00BE20AC" w:rsidP="00BE20AC">
      <w:pPr>
        <w:pStyle w:val="Kop2"/>
        <w:rPr>
          <w:rFonts w:asciiTheme="minorHAnsi" w:eastAsia="Times New Roman" w:hAnsiTheme="minorHAnsi" w:cstheme="minorHAnsi"/>
        </w:rPr>
      </w:pPr>
      <w:r w:rsidRPr="00BE20AC">
        <w:rPr>
          <w:rFonts w:asciiTheme="minorHAnsi" w:eastAsia="Times New Roman" w:hAnsiTheme="minorHAnsi" w:cstheme="minorHAnsi"/>
        </w:rPr>
        <w:t>Locatie</w:t>
      </w:r>
    </w:p>
    <w:p w14:paraId="0478E499" w14:textId="77777777" w:rsidR="00BE20AC" w:rsidRPr="00BE20AC" w:rsidRDefault="00BE20AC" w:rsidP="00BE20AC">
      <w:pPr>
        <w:rPr>
          <w:rFonts w:asciiTheme="minorHAnsi" w:hAnsiTheme="minorHAnsi" w:cstheme="minorHAnsi"/>
        </w:rPr>
      </w:pPr>
      <w:r w:rsidRPr="00BE20AC">
        <w:rPr>
          <w:rFonts w:asciiTheme="minorHAnsi" w:hAnsiTheme="minorHAnsi" w:cstheme="minorHAnsi"/>
        </w:rPr>
        <w:t>Provinciehuis, centrale hal</w:t>
      </w:r>
    </w:p>
    <w:p w14:paraId="2CE673B6" w14:textId="77777777" w:rsidR="00BE20AC" w:rsidRPr="00BE20AC" w:rsidRDefault="00BE20AC" w:rsidP="00BE20AC">
      <w:pPr>
        <w:rPr>
          <w:rFonts w:asciiTheme="minorHAnsi" w:hAnsiTheme="minorHAnsi" w:cstheme="minorHAnsi"/>
        </w:rPr>
      </w:pPr>
    </w:p>
    <w:p w14:paraId="1FF1D474" w14:textId="77777777" w:rsidR="00BE20AC" w:rsidRPr="00BE20AC" w:rsidRDefault="00BE20AC" w:rsidP="00BE20AC">
      <w:pPr>
        <w:pStyle w:val="Kop2"/>
        <w:rPr>
          <w:rFonts w:asciiTheme="minorHAnsi" w:eastAsia="Times New Roman" w:hAnsiTheme="minorHAnsi" w:cstheme="minorHAnsi"/>
        </w:rPr>
      </w:pPr>
      <w:r w:rsidRPr="00BE20AC">
        <w:rPr>
          <w:rFonts w:asciiTheme="minorHAnsi" w:eastAsia="Times New Roman" w:hAnsiTheme="minorHAnsi" w:cstheme="minorHAnsi"/>
        </w:rPr>
        <w:t>Programma</w:t>
      </w:r>
    </w:p>
    <w:p w14:paraId="1B70169F" w14:textId="77777777" w:rsidR="00BE20AC" w:rsidRPr="00BE20AC" w:rsidRDefault="00BE20AC" w:rsidP="00BE20AC">
      <w:pPr>
        <w:pStyle w:val="Default"/>
        <w:rPr>
          <w:rFonts w:asciiTheme="minorHAnsi" w:hAnsiTheme="minorHAnsi" w:cstheme="minorHAnsi"/>
          <w:sz w:val="20"/>
          <w:szCs w:val="20"/>
        </w:rPr>
      </w:pPr>
      <w:r w:rsidRPr="00BE20AC">
        <w:rPr>
          <w:rFonts w:asciiTheme="minorHAnsi" w:hAnsiTheme="minorHAnsi" w:cstheme="minorHAnsi"/>
          <w:sz w:val="20"/>
          <w:szCs w:val="20"/>
        </w:rPr>
        <w:t xml:space="preserve">11.30 - 12.00 uur Ontvangst gasten </w:t>
      </w:r>
    </w:p>
    <w:p w14:paraId="3620993F" w14:textId="77777777" w:rsidR="00BE20AC" w:rsidRPr="00BE20AC" w:rsidRDefault="00BE20AC" w:rsidP="00BE20AC">
      <w:pPr>
        <w:pStyle w:val="Default"/>
        <w:rPr>
          <w:rFonts w:asciiTheme="minorHAnsi" w:hAnsiTheme="minorHAnsi" w:cstheme="minorHAnsi"/>
          <w:sz w:val="20"/>
          <w:szCs w:val="20"/>
        </w:rPr>
      </w:pPr>
      <w:r w:rsidRPr="00BE20AC">
        <w:rPr>
          <w:rFonts w:asciiTheme="minorHAnsi" w:hAnsiTheme="minorHAnsi" w:cstheme="minorHAnsi"/>
          <w:sz w:val="20"/>
          <w:szCs w:val="20"/>
        </w:rPr>
        <w:t>12.00 – 12.15 uur: Opening door gedeputeerde en bezoek expo.</w:t>
      </w:r>
    </w:p>
    <w:p w14:paraId="1BA3C44E" w14:textId="77777777" w:rsidR="00BE20AC" w:rsidRPr="00BE20AC" w:rsidRDefault="00BE20AC" w:rsidP="00BE20AC">
      <w:pPr>
        <w:pStyle w:val="Default"/>
        <w:rPr>
          <w:rFonts w:asciiTheme="minorHAnsi" w:hAnsiTheme="minorHAnsi" w:cstheme="minorHAnsi"/>
          <w:sz w:val="20"/>
          <w:szCs w:val="20"/>
        </w:rPr>
      </w:pPr>
      <w:r w:rsidRPr="00BE20AC">
        <w:rPr>
          <w:rFonts w:asciiTheme="minorHAnsi" w:hAnsiTheme="minorHAnsi" w:cstheme="minorHAnsi"/>
          <w:sz w:val="20"/>
          <w:szCs w:val="20"/>
        </w:rPr>
        <w:t>13.00 uur: einde bijeenkomst</w:t>
      </w:r>
    </w:p>
    <w:p w14:paraId="7437F413" w14:textId="77777777" w:rsidR="00C83082" w:rsidRPr="00BE20AC" w:rsidRDefault="00C83082" w:rsidP="00BE20AC">
      <w:pPr>
        <w:rPr>
          <w:rFonts w:asciiTheme="minorHAnsi" w:hAnsiTheme="minorHAnsi" w:cstheme="minorHAnsi"/>
        </w:rPr>
      </w:pPr>
    </w:p>
    <w:sectPr w:rsidR="00C83082" w:rsidRPr="00BE2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ook">
    <w:panose1 w:val="020B0502020204020303"/>
    <w:charset w:val="00"/>
    <w:family w:val="swiss"/>
    <w:pitch w:val="variable"/>
    <w:sig w:usb0="80000027" w:usb1="0000004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AC"/>
    <w:rsid w:val="00270655"/>
    <w:rsid w:val="00866F33"/>
    <w:rsid w:val="00BE20AC"/>
    <w:rsid w:val="00C83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096B"/>
  <w15:chartTrackingRefBased/>
  <w15:docId w15:val="{2BBF31FA-9827-44F9-9D2B-D6B3829E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0AC"/>
    <w:pPr>
      <w:spacing w:after="0" w:line="284" w:lineRule="atLeast"/>
    </w:pPr>
    <w:rPr>
      <w:rFonts w:ascii="Futura Book" w:hAnsi="Futura Book" w:cs="Calibri"/>
      <w:sz w:val="20"/>
      <w:szCs w:val="20"/>
      <w:lang w:eastAsia="nl-NL"/>
    </w:rPr>
  </w:style>
  <w:style w:type="paragraph" w:styleId="Kop2">
    <w:name w:val="heading 2"/>
    <w:basedOn w:val="Standaard"/>
    <w:link w:val="Kop2Char"/>
    <w:uiPriority w:val="9"/>
    <w:semiHidden/>
    <w:unhideWhenUsed/>
    <w:qFormat/>
    <w:rsid w:val="00BE20AC"/>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BE20AC"/>
    <w:rPr>
      <w:rFonts w:ascii="Futura Book" w:hAnsi="Futura Book" w:cs="Calibri"/>
      <w:b/>
      <w:bCs/>
      <w:sz w:val="20"/>
      <w:szCs w:val="20"/>
      <w:lang w:eastAsia="nl-NL"/>
    </w:rPr>
  </w:style>
  <w:style w:type="character" w:styleId="Hyperlink">
    <w:name w:val="Hyperlink"/>
    <w:basedOn w:val="Standaardalinea-lettertype"/>
    <w:uiPriority w:val="99"/>
    <w:semiHidden/>
    <w:unhideWhenUsed/>
    <w:rsid w:val="00BE20AC"/>
    <w:rPr>
      <w:color w:val="0563C1"/>
      <w:u w:val="single"/>
    </w:rPr>
  </w:style>
  <w:style w:type="paragraph" w:customStyle="1" w:styleId="Default">
    <w:name w:val="Default"/>
    <w:basedOn w:val="Standaard"/>
    <w:rsid w:val="00BE20AC"/>
    <w:pPr>
      <w:autoSpaceDE w:val="0"/>
      <w:autoSpaceDN w:val="0"/>
      <w:spacing w:line="240" w:lineRule="auto"/>
    </w:pPr>
    <w:rPr>
      <w:rFonts w:ascii="Calibri" w:hAnsi="Calibri"/>
      <w:color w:val="000000"/>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3438">
      <w:bodyDiv w:val="1"/>
      <w:marLeft w:val="0"/>
      <w:marRight w:val="0"/>
      <w:marTop w:val="0"/>
      <w:marBottom w:val="0"/>
      <w:divBdr>
        <w:top w:val="none" w:sz="0" w:space="0" w:color="auto"/>
        <w:left w:val="none" w:sz="0" w:space="0" w:color="auto"/>
        <w:bottom w:val="none" w:sz="0" w:space="0" w:color="auto"/>
        <w:right w:val="none" w:sz="0" w:space="0" w:color="auto"/>
      </w:divBdr>
    </w:div>
    <w:div w:id="13280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livingmuseumtilburg.nl/helden" TargetMode="External"/><Relationship Id="rId4" Type="http://schemas.openxmlformats.org/officeDocument/2006/relationships/hyperlink" Target="https://www.thelivingmuseumtilbu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2074</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van Loon</dc:creator>
  <cp:keywords/>
  <dc:description/>
  <cp:lastModifiedBy>Anja van Loon</cp:lastModifiedBy>
  <cp:revision>3</cp:revision>
  <dcterms:created xsi:type="dcterms:W3CDTF">2023-11-28T12:42:00Z</dcterms:created>
  <dcterms:modified xsi:type="dcterms:W3CDTF">2023-11-28T13:50:00Z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65262-5df6-455e-bf48-5928a5d868f6_Enabled">
    <vt:lpwstr>true</vt:lpwstr>
  </property>
  <property fmtid="{D5CDD505-2E9C-101B-9397-08002B2CF9AE}" pid="3" name="MSIP_Label_b8665262-5df6-455e-bf48-5928a5d868f6_SetDate">
    <vt:lpwstr>2023-11-28T12:40:31Z</vt:lpwstr>
  </property>
  <property fmtid="{D5CDD505-2E9C-101B-9397-08002B2CF9AE}" pid="4" name="MSIP_Label_b8665262-5df6-455e-bf48-5928a5d868f6_Method">
    <vt:lpwstr>Standard</vt:lpwstr>
  </property>
  <property fmtid="{D5CDD505-2E9C-101B-9397-08002B2CF9AE}" pid="5" name="MSIP_Label_b8665262-5df6-455e-bf48-5928a5d868f6_Name">
    <vt:lpwstr>Vertrouwelijk</vt:lpwstr>
  </property>
  <property fmtid="{D5CDD505-2E9C-101B-9397-08002B2CF9AE}" pid="6" name="MSIP_Label_b8665262-5df6-455e-bf48-5928a5d868f6_SiteId">
    <vt:lpwstr>d2aff5f9-8c21-47f2-88f3-08ac4fda56f5</vt:lpwstr>
  </property>
  <property fmtid="{D5CDD505-2E9C-101B-9397-08002B2CF9AE}" pid="7" name="MSIP_Label_b8665262-5df6-455e-bf48-5928a5d868f6_ActionId">
    <vt:lpwstr>84cfbbca-a2de-4633-9e2d-76019bd3b1d4</vt:lpwstr>
  </property>
  <property fmtid="{D5CDD505-2E9C-101B-9397-08002B2CF9AE}" pid="8" name="MSIP_Label_b8665262-5df6-455e-bf48-5928a5d868f6_ContentBits">
    <vt:lpwstr>0</vt:lpwstr>
  </property>
</Properties>
</file>